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FDF" w:rsidRPr="009A6A18" w:rsidRDefault="00035FDF" w:rsidP="00035FDF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  <w:lang w:val="es-ES"/>
        </w:rPr>
      </w:pPr>
      <w:r w:rsidRPr="009A6A18">
        <w:rPr>
          <w:b/>
          <w:sz w:val="20"/>
          <w:lang w:val="es-ES"/>
        </w:rPr>
        <w:t>Gráfico 1: Percepción de Suficiencia del ingreso por tamaño del hogar para Colombia – año 2013</w:t>
      </w:r>
    </w:p>
    <w:p w:rsidR="00035FDF" w:rsidRDefault="00035FDF" w:rsidP="00035FDF">
      <w:pPr>
        <w:spacing w:before="100" w:beforeAutospacing="1" w:after="100" w:afterAutospacing="1" w:line="360" w:lineRule="auto"/>
        <w:jc w:val="center"/>
        <w:rPr>
          <w:rFonts w:ascii="Times-Roman" w:hAnsi="Times-Roman" w:cs="Times-Roman"/>
        </w:rPr>
      </w:pPr>
      <w:r w:rsidRPr="00A85D6F">
        <w:rPr>
          <w:rFonts w:ascii="Times-Roman" w:hAnsi="Times-Roman" w:cs="Times-Roman"/>
          <w:noProof/>
        </w:rPr>
        <w:drawing>
          <wp:inline distT="0" distB="0" distL="0" distR="0">
            <wp:extent cx="5457825" cy="1885950"/>
            <wp:effectExtent l="19050" t="0" r="9525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35FDF" w:rsidRPr="00A63B35" w:rsidRDefault="00035FDF" w:rsidP="00035FDF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Arial" w:hAnsi="Arial" w:cs="Arial"/>
          <w:sz w:val="18"/>
        </w:rPr>
      </w:pPr>
      <w:r w:rsidRPr="006F13B4">
        <w:rPr>
          <w:rFonts w:ascii="Arial" w:hAnsi="Arial" w:cs="Arial"/>
          <w:b/>
          <w:sz w:val="18"/>
        </w:rPr>
        <w:t>Fuente:</w:t>
      </w:r>
      <w:r w:rsidRPr="00071BC1">
        <w:rPr>
          <w:rFonts w:ascii="Arial" w:hAnsi="Arial" w:cs="Arial"/>
          <w:sz w:val="18"/>
        </w:rPr>
        <w:t xml:space="preserve"> </w:t>
      </w:r>
      <w:r>
        <w:rPr>
          <w:rFonts w:ascii="Arial" w:hAnsi="Arial" w:cs="Arial"/>
          <w:sz w:val="18"/>
        </w:rPr>
        <w:t>Cálculos  propios  a partir de DANE- ENCV 2013.</w:t>
      </w: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</w:p>
    <w:p w:rsidR="006C60C0" w:rsidRDefault="006C60C0" w:rsidP="006C60C0">
      <w:pPr>
        <w:pStyle w:val="Sinespaciado"/>
        <w:spacing w:before="100" w:beforeAutospacing="1" w:after="100" w:afterAutospacing="1" w:line="360" w:lineRule="auto"/>
        <w:jc w:val="center"/>
        <w:rPr>
          <w:b/>
          <w:sz w:val="20"/>
        </w:rPr>
      </w:pPr>
      <w:r w:rsidRPr="009A6A18">
        <w:rPr>
          <w:b/>
          <w:sz w:val="20"/>
        </w:rPr>
        <w:lastRenderedPageBreak/>
        <w:t>Cuadro 1: Descripción de variables a utilizar en el modelo.</w:t>
      </w:r>
      <w:r>
        <w:rPr>
          <w:b/>
          <w:sz w:val="20"/>
        </w:rPr>
        <w:t xml:space="preserve"> 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1489"/>
        <w:gridCol w:w="5410"/>
        <w:gridCol w:w="1998"/>
      </w:tblGrid>
      <w:tr w:rsidR="006C60C0" w:rsidRPr="00261271" w:rsidTr="00F84337">
        <w:trPr>
          <w:trHeight w:val="370"/>
        </w:trPr>
        <w:tc>
          <w:tcPr>
            <w:tcW w:w="1489" w:type="dxa"/>
            <w:vMerge w:val="restart"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261271">
              <w:rPr>
                <w:rFonts w:ascii="Arial" w:hAnsi="Arial" w:cs="Arial"/>
                <w:sz w:val="20"/>
                <w:szCs w:val="20"/>
              </w:rPr>
              <w:t xml:space="preserve">Variable </w:t>
            </w:r>
            <w:r>
              <w:rPr>
                <w:rFonts w:ascii="Arial" w:hAnsi="Arial" w:cs="Arial"/>
                <w:sz w:val="20"/>
                <w:szCs w:val="20"/>
              </w:rPr>
              <w:t>Explicada</w:t>
            </w:r>
          </w:p>
        </w:tc>
        <w:tc>
          <w:tcPr>
            <w:tcW w:w="5410" w:type="dxa"/>
            <w:vAlign w:val="center"/>
          </w:tcPr>
          <w:p w:rsidR="006C60C0" w:rsidRPr="00DE57B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67516">
              <w:rPr>
                <w:rFonts w:ascii="Arial" w:hAnsi="Arial" w:cs="Arial"/>
                <w:b/>
                <w:sz w:val="20"/>
                <w:szCs w:val="20"/>
              </w:rPr>
              <w:t>¿El ingreso actual del hogar alcanza para solventar los gastos mínimos del hogar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1998" w:type="dxa"/>
            <w:vAlign w:val="center"/>
          </w:tcPr>
          <w:p w:rsidR="006C60C0" w:rsidRPr="00DE57B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a tomar</w:t>
            </w:r>
          </w:p>
        </w:tc>
      </w:tr>
      <w:tr w:rsidR="006C60C0" w:rsidRPr="00261271" w:rsidTr="00F84337">
        <w:tc>
          <w:tcPr>
            <w:tcW w:w="1489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261271">
              <w:rPr>
                <w:rFonts w:ascii="Arial" w:hAnsi="Arial" w:cs="Arial"/>
                <w:sz w:val="20"/>
                <w:szCs w:val="20"/>
              </w:rPr>
              <w:t>Opciones de respuestas</w:t>
            </w:r>
          </w:p>
        </w:tc>
        <w:tc>
          <w:tcPr>
            <w:tcW w:w="1998" w:type="dxa"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0C0" w:rsidRPr="00261271" w:rsidTr="00F84337">
        <w:tc>
          <w:tcPr>
            <w:tcW w:w="1489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261271">
              <w:rPr>
                <w:rFonts w:ascii="Arial" w:hAnsi="Arial" w:cs="Arial"/>
                <w:sz w:val="20"/>
                <w:szCs w:val="20"/>
              </w:rPr>
              <w:t>1. No alcanzan para cubrir los gastos mínimos.</w:t>
            </w:r>
          </w:p>
        </w:tc>
        <w:tc>
          <w:tcPr>
            <w:tcW w:w="1998" w:type="dxa"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Cero     (0)</w:t>
            </w:r>
          </w:p>
        </w:tc>
      </w:tr>
      <w:tr w:rsidR="006C60C0" w:rsidRPr="00261271" w:rsidTr="00F84337">
        <w:tc>
          <w:tcPr>
            <w:tcW w:w="1489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261271">
              <w:rPr>
                <w:rFonts w:ascii="Arial" w:hAnsi="Arial" w:cs="Arial"/>
                <w:sz w:val="20"/>
                <w:szCs w:val="20"/>
              </w:rPr>
              <w:t>2. Sólo alcanzan para cubrir los gastos mínimos.</w:t>
            </w:r>
          </w:p>
        </w:tc>
        <w:tc>
          <w:tcPr>
            <w:tcW w:w="1998" w:type="dxa"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Uno      (1)</w:t>
            </w:r>
          </w:p>
        </w:tc>
      </w:tr>
      <w:tr w:rsidR="006C60C0" w:rsidRPr="00261271" w:rsidTr="00F84337">
        <w:tc>
          <w:tcPr>
            <w:tcW w:w="1489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0" w:type="dxa"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261271">
              <w:rPr>
                <w:rFonts w:ascii="Arial" w:hAnsi="Arial" w:cs="Arial"/>
                <w:sz w:val="20"/>
                <w:szCs w:val="20"/>
              </w:rPr>
              <w:t>3. Cubren más que los gastos mínimos.</w:t>
            </w:r>
          </w:p>
        </w:tc>
        <w:tc>
          <w:tcPr>
            <w:tcW w:w="1998" w:type="dxa"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      (2)</w:t>
            </w:r>
          </w:p>
        </w:tc>
      </w:tr>
    </w:tbl>
    <w:p w:rsidR="006C60C0" w:rsidRPr="00261271" w:rsidRDefault="006C60C0" w:rsidP="006C60C0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61271">
        <w:rPr>
          <w:rFonts w:ascii="Arial" w:hAnsi="Arial" w:cs="Arial"/>
        </w:rPr>
        <w:t xml:space="preserve">Las variables explicativas </w:t>
      </w:r>
      <m:oMath>
        <m:sSub>
          <m:sSubPr>
            <m:ctrlPr>
              <w:rPr>
                <w:rFonts w:ascii="Cambria Math" w:hAnsi="Arial" w:cs="Arial"/>
                <w:i/>
              </w:rPr>
            </m:ctrlPr>
          </m:sSubPr>
          <m:e>
            <m:r>
              <w:rPr>
                <w:rFonts w:ascii="Cambria Math" w:hAnsi="Cambria Math" w:cs="Arial"/>
              </w:rPr>
              <m:t>X</m:t>
            </m:r>
          </m:e>
          <m:sub>
            <m:r>
              <w:rPr>
                <w:rFonts w:ascii="Cambria Math" w:hAnsi="Cambria Math" w:cs="Arial"/>
              </w:rPr>
              <m:t>i</m:t>
            </m:r>
          </m:sub>
        </m:sSub>
      </m:oMath>
      <w:r w:rsidRPr="00261271">
        <w:rPr>
          <w:rFonts w:ascii="Arial" w:hAnsi="Arial" w:cs="Arial"/>
        </w:rPr>
        <w:t xml:space="preserve"> corresponden a características socioeconómicas y demográficas de los hogares</w:t>
      </w:r>
      <w:r>
        <w:rPr>
          <w:rFonts w:ascii="Arial" w:hAnsi="Arial" w:cs="Arial"/>
        </w:rPr>
        <w:t>,</w:t>
      </w:r>
      <w:r w:rsidRPr="00261271">
        <w:rPr>
          <w:rFonts w:ascii="Arial" w:hAnsi="Arial" w:cs="Arial"/>
        </w:rPr>
        <w:t xml:space="preserve"> siguiendo a </w:t>
      </w:r>
      <w:proofErr w:type="spellStart"/>
      <w:r w:rsidRPr="00261271">
        <w:rPr>
          <w:rFonts w:ascii="Arial" w:hAnsi="Arial" w:cs="Arial"/>
        </w:rPr>
        <w:t>Ravallion</w:t>
      </w:r>
      <w:proofErr w:type="spellEnd"/>
      <w:r w:rsidRPr="00261271">
        <w:rPr>
          <w:rFonts w:ascii="Arial" w:hAnsi="Arial" w:cs="Arial"/>
        </w:rPr>
        <w:t xml:space="preserve"> (1998):</w:t>
      </w:r>
    </w:p>
    <w:tbl>
      <w:tblPr>
        <w:tblStyle w:val="Tablaconcuadrcula"/>
        <w:tblW w:w="0" w:type="auto"/>
        <w:tblInd w:w="108" w:type="dxa"/>
        <w:tblLook w:val="04A0"/>
      </w:tblPr>
      <w:tblGrid>
        <w:gridCol w:w="1508"/>
        <w:gridCol w:w="3028"/>
        <w:gridCol w:w="4361"/>
      </w:tblGrid>
      <w:tr w:rsidR="006C60C0" w:rsidRPr="00261271" w:rsidTr="00F84337">
        <w:trPr>
          <w:trHeight w:val="447"/>
        </w:trPr>
        <w:tc>
          <w:tcPr>
            <w:tcW w:w="1508" w:type="dxa"/>
            <w:vMerge w:val="restart"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261271">
              <w:rPr>
                <w:rFonts w:ascii="Arial" w:hAnsi="Arial" w:cs="Arial"/>
                <w:sz w:val="20"/>
                <w:szCs w:val="20"/>
              </w:rPr>
              <w:t>Variables Explicativas</w:t>
            </w: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AC7">
              <w:rPr>
                <w:rFonts w:ascii="Arial" w:hAnsi="Arial" w:cs="Arial"/>
                <w:b/>
                <w:sz w:val="20"/>
                <w:szCs w:val="20"/>
              </w:rPr>
              <w:t>Nombre Variable</w:t>
            </w:r>
          </w:p>
        </w:tc>
        <w:tc>
          <w:tcPr>
            <w:tcW w:w="4361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B0AC7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6C60C0" w:rsidRPr="00261271" w:rsidTr="00F84337">
        <w:tc>
          <w:tcPr>
            <w:tcW w:w="1508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Género</w:t>
            </w:r>
          </w:p>
        </w:tc>
        <w:tc>
          <w:tcPr>
            <w:tcW w:w="4361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1: Si es hombre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B0AC7">
              <w:rPr>
                <w:rFonts w:ascii="Arial" w:hAnsi="Arial" w:cs="Arial"/>
                <w:sz w:val="20"/>
                <w:szCs w:val="20"/>
              </w:rPr>
              <w:t>2: Si es mujer</w:t>
            </w:r>
          </w:p>
        </w:tc>
      </w:tr>
      <w:tr w:rsidR="006C60C0" w:rsidRPr="00261271" w:rsidTr="00F84337">
        <w:tc>
          <w:tcPr>
            <w:tcW w:w="1508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Raza</w:t>
            </w:r>
          </w:p>
        </w:tc>
        <w:tc>
          <w:tcPr>
            <w:tcW w:w="4361" w:type="dxa"/>
            <w:vAlign w:val="center"/>
          </w:tcPr>
          <w:p w:rsidR="006C60C0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1: Si es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Afrocolombiano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</w:p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2: En otro caso.</w:t>
            </w:r>
          </w:p>
        </w:tc>
      </w:tr>
      <w:tr w:rsidR="006C60C0" w:rsidRPr="00261271" w:rsidTr="00F84337">
        <w:tc>
          <w:tcPr>
            <w:tcW w:w="1508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Edad</w:t>
            </w:r>
          </w:p>
        </w:tc>
        <w:tc>
          <w:tcPr>
            <w:tcW w:w="4361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Continua.</w:t>
            </w:r>
          </w:p>
        </w:tc>
      </w:tr>
      <w:tr w:rsidR="006C60C0" w:rsidRPr="00261271" w:rsidTr="00F84337">
        <w:trPr>
          <w:trHeight w:val="384"/>
        </w:trPr>
        <w:tc>
          <w:tcPr>
            <w:tcW w:w="1508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Ingreso </w:t>
            </w:r>
            <w:r w:rsidRPr="004B0AC7">
              <w:rPr>
                <w:rFonts w:ascii="Arial" w:hAnsi="Arial" w:cs="Arial"/>
                <w:sz w:val="20"/>
                <w:szCs w:val="20"/>
              </w:rPr>
              <w:t>hogar (Log natural)</w:t>
            </w:r>
          </w:p>
        </w:tc>
        <w:tc>
          <w:tcPr>
            <w:tcW w:w="4361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Continua.</w:t>
            </w:r>
          </w:p>
        </w:tc>
      </w:tr>
      <w:tr w:rsidR="006C60C0" w:rsidRPr="00261271" w:rsidTr="00F84337">
        <w:tc>
          <w:tcPr>
            <w:tcW w:w="1508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Tamaño del hogar</w:t>
            </w:r>
          </w:p>
        </w:tc>
        <w:tc>
          <w:tcPr>
            <w:tcW w:w="4361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Continua.</w:t>
            </w:r>
          </w:p>
        </w:tc>
      </w:tr>
      <w:tr w:rsidR="006C60C0" w:rsidRPr="00261271" w:rsidTr="00F84337">
        <w:tc>
          <w:tcPr>
            <w:tcW w:w="1508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Estado de salud</w:t>
            </w:r>
          </w:p>
        </w:tc>
        <w:tc>
          <w:tcPr>
            <w:tcW w:w="4361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1: Muy bueno, 2: Bueno, 3: Regular y </w:t>
            </w:r>
            <w:r w:rsidRPr="004B0AC7">
              <w:rPr>
                <w:rFonts w:ascii="Arial" w:hAnsi="Arial" w:cs="Arial"/>
                <w:sz w:val="20"/>
                <w:szCs w:val="20"/>
              </w:rPr>
              <w:t>4: Malo.</w:t>
            </w:r>
          </w:p>
        </w:tc>
      </w:tr>
      <w:tr w:rsidR="006C60C0" w:rsidRPr="00261271" w:rsidTr="00F84337">
        <w:tc>
          <w:tcPr>
            <w:tcW w:w="1508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Ocupación</w:t>
            </w:r>
          </w:p>
        </w:tc>
        <w:tc>
          <w:tcPr>
            <w:tcW w:w="4361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1: Trabajando, 2: Oficios del hogar,</w:t>
            </w:r>
          </w:p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3: Estudiando y </w:t>
            </w:r>
            <w:r w:rsidRPr="004B0AC7">
              <w:rPr>
                <w:rFonts w:ascii="Arial" w:hAnsi="Arial" w:cs="Arial"/>
                <w:sz w:val="20"/>
                <w:szCs w:val="20"/>
              </w:rPr>
              <w:t>4: Otra.</w:t>
            </w:r>
          </w:p>
        </w:tc>
      </w:tr>
      <w:tr w:rsidR="006C60C0" w:rsidRPr="00261271" w:rsidTr="00F84337">
        <w:trPr>
          <w:trHeight w:val="70"/>
        </w:trPr>
        <w:tc>
          <w:tcPr>
            <w:tcW w:w="1508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Condiciones del hogar actual</w:t>
            </w:r>
          </w:p>
        </w:tc>
        <w:tc>
          <w:tcPr>
            <w:tcW w:w="4361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1: Muy bueno, 2: Bueno, </w:t>
            </w:r>
            <w:r w:rsidRPr="004B0AC7">
              <w:rPr>
                <w:rFonts w:ascii="Arial" w:hAnsi="Arial" w:cs="Arial"/>
                <w:sz w:val="20"/>
                <w:szCs w:val="20"/>
              </w:rPr>
              <w:t>3: Regular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Pr="004B0AC7">
              <w:rPr>
                <w:rFonts w:ascii="Arial" w:hAnsi="Arial" w:cs="Arial"/>
                <w:sz w:val="20"/>
                <w:szCs w:val="20"/>
              </w:rPr>
              <w:t>4: Malo.</w:t>
            </w:r>
          </w:p>
        </w:tc>
      </w:tr>
      <w:tr w:rsidR="006C60C0" w:rsidRPr="00261271" w:rsidTr="00F84337">
        <w:trPr>
          <w:trHeight w:val="70"/>
        </w:trPr>
        <w:tc>
          <w:tcPr>
            <w:tcW w:w="1508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Calidad del medio ambiente</w:t>
            </w:r>
          </w:p>
        </w:tc>
        <w:tc>
          <w:tcPr>
            <w:tcW w:w="4361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1: Buena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B0AC7">
              <w:rPr>
                <w:rFonts w:ascii="Arial" w:hAnsi="Arial" w:cs="Arial"/>
                <w:sz w:val="20"/>
                <w:szCs w:val="20"/>
              </w:rPr>
              <w:t>2: Mala</w:t>
            </w:r>
          </w:p>
        </w:tc>
      </w:tr>
      <w:tr w:rsidR="006C60C0" w:rsidRPr="00261271" w:rsidTr="00F84337">
        <w:trPr>
          <w:trHeight w:val="70"/>
        </w:trPr>
        <w:tc>
          <w:tcPr>
            <w:tcW w:w="1508" w:type="dxa"/>
            <w:vMerge/>
            <w:vAlign w:val="center"/>
          </w:tcPr>
          <w:p w:rsidR="006C60C0" w:rsidRPr="00261271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8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Acceso a servicios públicos*</w:t>
            </w:r>
          </w:p>
        </w:tc>
        <w:tc>
          <w:tcPr>
            <w:tcW w:w="4361" w:type="dxa"/>
            <w:vAlign w:val="center"/>
          </w:tcPr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1: Acceso a los tres</w:t>
            </w:r>
          </w:p>
          <w:p w:rsidR="006C60C0" w:rsidRPr="004B0AC7" w:rsidRDefault="006C60C0" w:rsidP="00F8433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B0AC7">
              <w:rPr>
                <w:rFonts w:ascii="Arial" w:hAnsi="Arial" w:cs="Arial"/>
                <w:sz w:val="20"/>
                <w:szCs w:val="20"/>
              </w:rPr>
              <w:t>2: Acceso a dos o menos.</w:t>
            </w:r>
          </w:p>
        </w:tc>
      </w:tr>
    </w:tbl>
    <w:p w:rsidR="006C60C0" w:rsidRDefault="006C60C0" w:rsidP="006C60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* Energía, acueducto y alcantarillado.</w:t>
      </w:r>
    </w:p>
    <w:p w:rsidR="00231E92" w:rsidRDefault="006C60C0" w:rsidP="006C60C0">
      <w:pPr>
        <w:rPr>
          <w:rFonts w:ascii="Arial" w:hAnsi="Arial" w:cs="Arial"/>
          <w:sz w:val="18"/>
        </w:rPr>
      </w:pPr>
      <w:r w:rsidRPr="00AC71BB">
        <w:rPr>
          <w:rFonts w:ascii="Arial" w:hAnsi="Arial" w:cs="Arial"/>
          <w:b/>
          <w:sz w:val="18"/>
        </w:rPr>
        <w:t>Fuente</w:t>
      </w:r>
      <w:r w:rsidRPr="00071BC1">
        <w:rPr>
          <w:rFonts w:ascii="Arial" w:hAnsi="Arial" w:cs="Arial"/>
          <w:sz w:val="18"/>
        </w:rPr>
        <w:t>: Encuest</w:t>
      </w:r>
      <w:r>
        <w:rPr>
          <w:rFonts w:ascii="Arial" w:hAnsi="Arial" w:cs="Arial"/>
          <w:sz w:val="18"/>
        </w:rPr>
        <w:t>a Nacional de Calidad de Vida – DANE 2013</w:t>
      </w:r>
    </w:p>
    <w:p w:rsidR="00F43AC6" w:rsidRDefault="00F43AC6" w:rsidP="006C60C0">
      <w:pPr>
        <w:rPr>
          <w:rFonts w:ascii="Arial" w:hAnsi="Arial" w:cs="Arial"/>
          <w:sz w:val="18"/>
        </w:rPr>
      </w:pPr>
    </w:p>
    <w:p w:rsidR="00F43AC6" w:rsidRDefault="00F43AC6" w:rsidP="006C60C0">
      <w:pPr>
        <w:rPr>
          <w:rFonts w:ascii="Arial" w:hAnsi="Arial" w:cs="Arial"/>
          <w:sz w:val="18"/>
        </w:rPr>
      </w:pPr>
    </w:p>
    <w:p w:rsidR="00F43AC6" w:rsidRDefault="00F43AC6" w:rsidP="006C60C0">
      <w:pPr>
        <w:rPr>
          <w:rFonts w:ascii="Arial" w:hAnsi="Arial" w:cs="Arial"/>
          <w:sz w:val="18"/>
        </w:rPr>
      </w:pPr>
    </w:p>
    <w:p w:rsidR="00F43AC6" w:rsidRDefault="00F43AC6" w:rsidP="006C60C0">
      <w:pPr>
        <w:rPr>
          <w:rFonts w:ascii="Arial" w:hAnsi="Arial" w:cs="Arial"/>
          <w:sz w:val="18"/>
        </w:rPr>
      </w:pPr>
    </w:p>
    <w:p w:rsidR="00F43AC6" w:rsidRDefault="00F43AC6" w:rsidP="006C60C0">
      <w:pPr>
        <w:rPr>
          <w:rFonts w:ascii="Arial" w:hAnsi="Arial" w:cs="Arial"/>
          <w:sz w:val="18"/>
        </w:rPr>
      </w:pPr>
    </w:p>
    <w:p w:rsidR="00F43AC6" w:rsidRDefault="00F43AC6" w:rsidP="006C60C0">
      <w:pPr>
        <w:rPr>
          <w:rFonts w:ascii="Arial" w:hAnsi="Arial" w:cs="Arial"/>
          <w:sz w:val="18"/>
        </w:rPr>
      </w:pPr>
    </w:p>
    <w:p w:rsidR="00F43AC6" w:rsidRDefault="00F43AC6" w:rsidP="006C60C0">
      <w:pPr>
        <w:rPr>
          <w:rFonts w:ascii="Arial" w:hAnsi="Arial" w:cs="Arial"/>
          <w:sz w:val="18"/>
        </w:rPr>
      </w:pPr>
    </w:p>
    <w:p w:rsidR="00F43AC6" w:rsidRDefault="00F43AC6" w:rsidP="006C60C0">
      <w:pPr>
        <w:rPr>
          <w:rFonts w:ascii="Arial" w:hAnsi="Arial" w:cs="Arial"/>
          <w:sz w:val="18"/>
        </w:rPr>
      </w:pPr>
    </w:p>
    <w:p w:rsidR="00F43AC6" w:rsidRDefault="00F43AC6" w:rsidP="006C60C0">
      <w:pPr>
        <w:rPr>
          <w:rFonts w:ascii="Arial" w:hAnsi="Arial" w:cs="Arial"/>
          <w:sz w:val="18"/>
        </w:rPr>
      </w:pPr>
    </w:p>
    <w:p w:rsidR="00505588" w:rsidRDefault="00505588" w:rsidP="00505588">
      <w:pPr>
        <w:pStyle w:val="Sinespaciado"/>
        <w:jc w:val="center"/>
        <w:rPr>
          <w:b/>
          <w:sz w:val="20"/>
        </w:rPr>
      </w:pPr>
      <w:r w:rsidRPr="000730F4">
        <w:rPr>
          <w:b/>
          <w:sz w:val="20"/>
        </w:rPr>
        <w:lastRenderedPageBreak/>
        <w:t xml:space="preserve">Cuadro </w:t>
      </w:r>
      <w:r w:rsidR="00201E1A">
        <w:rPr>
          <w:b/>
          <w:sz w:val="20"/>
        </w:rPr>
        <w:t>2</w:t>
      </w:r>
      <w:r w:rsidRPr="000730F4">
        <w:rPr>
          <w:b/>
          <w:sz w:val="20"/>
        </w:rPr>
        <w:t xml:space="preserve">: Efectos marginales del Modelo </w:t>
      </w:r>
      <w:proofErr w:type="spellStart"/>
      <w:r w:rsidRPr="000730F4">
        <w:rPr>
          <w:b/>
          <w:sz w:val="20"/>
        </w:rPr>
        <w:t>Logit</w:t>
      </w:r>
      <w:proofErr w:type="spellEnd"/>
      <w:r w:rsidRPr="000730F4">
        <w:rPr>
          <w:b/>
          <w:sz w:val="20"/>
        </w:rPr>
        <w:t xml:space="preserve"> </w:t>
      </w:r>
      <w:proofErr w:type="spellStart"/>
      <w:r w:rsidRPr="000730F4">
        <w:rPr>
          <w:b/>
          <w:sz w:val="20"/>
        </w:rPr>
        <w:t>Multinomial</w:t>
      </w:r>
      <w:proofErr w:type="spellEnd"/>
      <w:r w:rsidRPr="000730F4">
        <w:rPr>
          <w:b/>
          <w:sz w:val="20"/>
        </w:rPr>
        <w:t xml:space="preserve"> estimado para Colombia</w:t>
      </w:r>
      <w:r>
        <w:rPr>
          <w:b/>
          <w:sz w:val="20"/>
        </w:rPr>
        <w:t xml:space="preserve"> </w:t>
      </w:r>
    </w:p>
    <w:p w:rsidR="00505588" w:rsidRDefault="00505588" w:rsidP="00505588">
      <w:pPr>
        <w:pStyle w:val="Sinespaciado"/>
        <w:jc w:val="center"/>
        <w:rPr>
          <w:b/>
          <w:sz w:val="20"/>
        </w:rPr>
      </w:pPr>
    </w:p>
    <w:tbl>
      <w:tblPr>
        <w:tblW w:w="7485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2980"/>
        <w:gridCol w:w="1021"/>
        <w:gridCol w:w="519"/>
        <w:gridCol w:w="1021"/>
        <w:gridCol w:w="409"/>
        <w:gridCol w:w="968"/>
        <w:gridCol w:w="567"/>
      </w:tblGrid>
      <w:tr w:rsidR="00505588" w:rsidRPr="00505588" w:rsidTr="00505588">
        <w:trPr>
          <w:trHeight w:val="193"/>
          <w:jc w:val="center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505588">
            <w:pPr>
              <w:spacing w:after="0" w:line="240" w:lineRule="auto"/>
              <w:rPr>
                <w:rFonts w:ascii="Calibri" w:eastAsia="Times New Roman" w:hAnsi="Calibri" w:cs="Calibri"/>
                <w:color w:val="0070C0"/>
                <w:sz w:val="18"/>
                <w:szCs w:val="18"/>
              </w:rPr>
            </w:pPr>
          </w:p>
        </w:tc>
        <w:tc>
          <w:tcPr>
            <w:tcW w:w="4505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5055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Los ingresos de su hogar</w:t>
            </w:r>
          </w:p>
        </w:tc>
      </w:tr>
      <w:tr w:rsidR="00505588" w:rsidRPr="00505588" w:rsidTr="00505588">
        <w:trPr>
          <w:trHeight w:val="283"/>
          <w:jc w:val="center"/>
        </w:trPr>
        <w:tc>
          <w:tcPr>
            <w:tcW w:w="2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Variable</w:t>
            </w:r>
          </w:p>
        </w:tc>
        <w:tc>
          <w:tcPr>
            <w:tcW w:w="154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No alcanzan</w:t>
            </w:r>
          </w:p>
        </w:tc>
        <w:tc>
          <w:tcPr>
            <w:tcW w:w="143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Sólo alcanzan</w:t>
            </w:r>
          </w:p>
        </w:tc>
        <w:tc>
          <w:tcPr>
            <w:tcW w:w="1535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5A5A5A"/>
            </w:tcBorders>
            <w:shd w:val="clear" w:color="auto" w:fill="auto"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b/>
                <w:bCs/>
                <w:color w:val="0070C0"/>
                <w:sz w:val="18"/>
                <w:szCs w:val="18"/>
              </w:rPr>
              <w:t>Cubren más</w:t>
            </w:r>
          </w:p>
        </w:tc>
      </w:tr>
      <w:tr w:rsidR="00505588" w:rsidRPr="00505588" w:rsidTr="00505588">
        <w:trPr>
          <w:trHeight w:val="147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Edad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-0.0002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-0.0001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160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Género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Mujer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-0.0059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Hombre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Raza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No </w:t>
            </w:r>
            <w:proofErr w:type="spellStart"/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Afrocolombiano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-0.0487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0.0436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0.0051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Afrocolombiano</w:t>
            </w:r>
            <w:proofErr w:type="spellEnd"/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Tamaño del hogar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0.0249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-0.0159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-0.0091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proofErr w:type="spellStart"/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ln</w:t>
            </w:r>
            <w:proofErr w:type="spellEnd"/>
            <w:r w:rsidRPr="00505588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(ingreso)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-0.0786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0.0410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Estado de Salud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Muy bueno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Bueno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0.0356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-0.0295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-0.0061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300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Regular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0.0792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-0.0621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-0.0171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Malo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0.1507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-0.1284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-0.0224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Condiciones de vida actuales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Muy buenas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Buenas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0.1471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-0.0989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-0.0482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Regulares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0.3982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-0.3083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-0.0899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Malas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0.6234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-0.5891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-0.0343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Ocupación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center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Trabajando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Buscando trabajo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0.0830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-0.0766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-0.0064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Estudiando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-0.0025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Oficios del hogar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0.0089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-0.0093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0.0004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Incapacitado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0.0359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-0.0345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Otra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-0.0078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0.0055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0.0023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Accesos servicios públicos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0.0513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-0.0443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-0.0069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Sí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Calidad del medio ambiente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  <w:tr w:rsidR="00505588" w:rsidRPr="00505588" w:rsidTr="00505588">
        <w:trPr>
          <w:trHeight w:val="10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Malo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0.0306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-0.0172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-0.0134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***</w:t>
            </w:r>
          </w:p>
        </w:tc>
      </w:tr>
      <w:tr w:rsidR="00505588" w:rsidRPr="00505588" w:rsidTr="00505588">
        <w:trPr>
          <w:trHeight w:val="216"/>
          <w:jc w:val="center"/>
        </w:trPr>
        <w:tc>
          <w:tcPr>
            <w:tcW w:w="2980" w:type="dxa"/>
            <w:tcBorders>
              <w:top w:val="nil"/>
              <w:left w:val="single" w:sz="4" w:space="0" w:color="808080"/>
              <w:bottom w:val="single" w:sz="12" w:space="0" w:color="5A5A5A"/>
              <w:right w:val="nil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505588">
            <w:pPr>
              <w:spacing w:before="100" w:beforeAutospacing="1" w:after="100" w:afterAutospacing="1" w:line="360" w:lineRule="auto"/>
              <w:ind w:firstLineChars="200" w:firstLine="36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Bueno</w:t>
            </w:r>
          </w:p>
        </w:tc>
        <w:tc>
          <w:tcPr>
            <w:tcW w:w="1021" w:type="dxa"/>
            <w:tcBorders>
              <w:top w:val="nil"/>
              <w:left w:val="single" w:sz="4" w:space="0" w:color="7F7F7F"/>
              <w:bottom w:val="single" w:sz="12" w:space="0" w:color="5A5A5A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19" w:type="dxa"/>
            <w:tcBorders>
              <w:top w:val="nil"/>
              <w:left w:val="nil"/>
              <w:bottom w:val="single" w:sz="12" w:space="0" w:color="5A5A5A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12" w:space="0" w:color="5A5A5A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409" w:type="dxa"/>
            <w:tcBorders>
              <w:top w:val="nil"/>
              <w:left w:val="nil"/>
              <w:bottom w:val="single" w:sz="12" w:space="0" w:color="5A5A5A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12" w:space="0" w:color="5A5A5A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-----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5A5A5A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05588" w:rsidRPr="00505588" w:rsidRDefault="00505588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</w:pPr>
            <w:r w:rsidRPr="00505588">
              <w:rPr>
                <w:rFonts w:ascii="Calibri" w:eastAsia="Times New Roman" w:hAnsi="Calibri" w:cs="Calibri"/>
                <w:color w:val="808080"/>
                <w:sz w:val="18"/>
                <w:szCs w:val="18"/>
              </w:rPr>
              <w:t> </w:t>
            </w:r>
          </w:p>
        </w:tc>
      </w:tr>
    </w:tbl>
    <w:p w:rsidR="00505588" w:rsidRDefault="00505588" w:rsidP="00505588">
      <w:pPr>
        <w:pStyle w:val="Sinespaciado"/>
        <w:ind w:firstLine="709"/>
        <w:rPr>
          <w:sz w:val="18"/>
        </w:rPr>
      </w:pPr>
      <w:r>
        <w:rPr>
          <w:sz w:val="18"/>
        </w:rPr>
        <w:t xml:space="preserve">Núm. de </w:t>
      </w:r>
      <w:proofErr w:type="spellStart"/>
      <w:r>
        <w:rPr>
          <w:sz w:val="18"/>
        </w:rPr>
        <w:t>obs</w:t>
      </w:r>
      <w:proofErr w:type="spellEnd"/>
      <w:r>
        <w:rPr>
          <w:sz w:val="18"/>
        </w:rPr>
        <w:t>.</w:t>
      </w:r>
      <w:r>
        <w:rPr>
          <w:sz w:val="18"/>
        </w:rPr>
        <w:tab/>
        <w:t>=</w:t>
      </w:r>
      <w:r>
        <w:rPr>
          <w:sz w:val="18"/>
        </w:rPr>
        <w:tab/>
      </w:r>
      <w:r>
        <w:rPr>
          <w:sz w:val="18"/>
        </w:rPr>
        <w:tab/>
        <w:t>72.970</w:t>
      </w:r>
    </w:p>
    <w:p w:rsidR="00505588" w:rsidRDefault="00505588" w:rsidP="00505588">
      <w:pPr>
        <w:pStyle w:val="Sinespaciado"/>
        <w:ind w:firstLine="709"/>
        <w:rPr>
          <w:sz w:val="18"/>
        </w:rPr>
      </w:pPr>
      <w:r w:rsidRPr="00D434A6">
        <w:rPr>
          <w:sz w:val="18"/>
        </w:rPr>
        <w:t xml:space="preserve">LR </w:t>
      </w:r>
      <w:proofErr w:type="gramStart"/>
      <w:r w:rsidRPr="00D434A6">
        <w:rPr>
          <w:sz w:val="18"/>
        </w:rPr>
        <w:t>chi2(</w:t>
      </w:r>
      <w:proofErr w:type="gramEnd"/>
      <w:r w:rsidRPr="00D434A6">
        <w:rPr>
          <w:sz w:val="18"/>
        </w:rPr>
        <w:t>36)</w:t>
      </w:r>
      <w:r>
        <w:rPr>
          <w:sz w:val="18"/>
        </w:rPr>
        <w:tab/>
        <w:t>=</w:t>
      </w:r>
      <w:r>
        <w:rPr>
          <w:sz w:val="18"/>
        </w:rPr>
        <w:tab/>
        <w:t xml:space="preserve">              </w:t>
      </w:r>
      <w:r w:rsidRPr="00D434A6">
        <w:rPr>
          <w:sz w:val="18"/>
        </w:rPr>
        <w:t>25179.83</w:t>
      </w:r>
    </w:p>
    <w:p w:rsidR="00505588" w:rsidRDefault="00505588" w:rsidP="00505588">
      <w:pPr>
        <w:pStyle w:val="Sinespaciado"/>
        <w:ind w:firstLine="709"/>
        <w:rPr>
          <w:sz w:val="18"/>
        </w:rPr>
      </w:pPr>
      <w:proofErr w:type="spellStart"/>
      <w:r w:rsidRPr="00D434A6">
        <w:rPr>
          <w:sz w:val="18"/>
        </w:rPr>
        <w:t>Prob</w:t>
      </w:r>
      <w:proofErr w:type="spellEnd"/>
      <w:r w:rsidRPr="00D434A6">
        <w:rPr>
          <w:sz w:val="18"/>
        </w:rPr>
        <w:t xml:space="preserve"> &gt; chi2</w:t>
      </w:r>
      <w:r>
        <w:rPr>
          <w:sz w:val="18"/>
        </w:rPr>
        <w:tab/>
        <w:t>=</w:t>
      </w:r>
      <w:r>
        <w:rPr>
          <w:sz w:val="18"/>
        </w:rPr>
        <w:tab/>
        <w:t xml:space="preserve">                     0.000</w:t>
      </w:r>
    </w:p>
    <w:p w:rsidR="00505588" w:rsidRPr="000730F4" w:rsidRDefault="00505588" w:rsidP="00505588">
      <w:pPr>
        <w:pStyle w:val="Sinespaciado"/>
        <w:ind w:firstLine="709"/>
        <w:rPr>
          <w:sz w:val="18"/>
        </w:rPr>
      </w:pPr>
      <w:r>
        <w:rPr>
          <w:sz w:val="18"/>
        </w:rPr>
        <w:t>(</w:t>
      </w:r>
      <w:r w:rsidRPr="000730F4">
        <w:rPr>
          <w:sz w:val="18"/>
        </w:rPr>
        <w:t>*</w:t>
      </w:r>
      <w:r>
        <w:rPr>
          <w:sz w:val="18"/>
        </w:rPr>
        <w:t>) S</w:t>
      </w:r>
      <w:r w:rsidRPr="000730F4">
        <w:rPr>
          <w:sz w:val="18"/>
        </w:rPr>
        <w:t xml:space="preserve">ignificativo al 10%, </w:t>
      </w:r>
      <w:r>
        <w:rPr>
          <w:sz w:val="18"/>
        </w:rPr>
        <w:t>(</w:t>
      </w:r>
      <w:r w:rsidRPr="000730F4">
        <w:rPr>
          <w:sz w:val="18"/>
        </w:rPr>
        <w:t>**</w:t>
      </w:r>
      <w:r>
        <w:rPr>
          <w:sz w:val="18"/>
        </w:rPr>
        <w:t>)</w:t>
      </w:r>
      <w:r w:rsidRPr="000730F4">
        <w:rPr>
          <w:sz w:val="18"/>
        </w:rPr>
        <w:t xml:space="preserve"> significativo al 5%, </w:t>
      </w:r>
      <w:r>
        <w:rPr>
          <w:sz w:val="18"/>
        </w:rPr>
        <w:t>(</w:t>
      </w:r>
      <w:r w:rsidRPr="000730F4">
        <w:rPr>
          <w:sz w:val="18"/>
        </w:rPr>
        <w:t>***</w:t>
      </w:r>
      <w:r>
        <w:rPr>
          <w:sz w:val="18"/>
        </w:rPr>
        <w:t>)</w:t>
      </w:r>
      <w:r w:rsidRPr="000730F4">
        <w:rPr>
          <w:sz w:val="18"/>
        </w:rPr>
        <w:t xml:space="preserve"> significativo al 1%.</w:t>
      </w:r>
    </w:p>
    <w:p w:rsidR="00505588" w:rsidRDefault="00505588" w:rsidP="00505588">
      <w:pPr>
        <w:pStyle w:val="Sinespaciado"/>
        <w:ind w:left="708"/>
        <w:rPr>
          <w:b/>
          <w:sz w:val="18"/>
        </w:rPr>
      </w:pPr>
      <w:r w:rsidRPr="000730F4">
        <w:rPr>
          <w:sz w:val="18"/>
        </w:rPr>
        <w:t xml:space="preserve"> </w:t>
      </w:r>
      <w:r w:rsidRPr="00505588">
        <w:rPr>
          <w:b/>
          <w:sz w:val="18"/>
        </w:rPr>
        <w:t xml:space="preserve"> </w:t>
      </w:r>
    </w:p>
    <w:p w:rsidR="00505588" w:rsidRDefault="00505588" w:rsidP="00505588">
      <w:pPr>
        <w:pStyle w:val="Sinespaciado"/>
        <w:rPr>
          <w:sz w:val="18"/>
        </w:rPr>
      </w:pPr>
      <w:r>
        <w:rPr>
          <w:b/>
          <w:sz w:val="18"/>
        </w:rPr>
        <w:t xml:space="preserve"> </w:t>
      </w:r>
      <w:r>
        <w:rPr>
          <w:b/>
          <w:sz w:val="18"/>
        </w:rPr>
        <w:tab/>
      </w:r>
      <w:r w:rsidRPr="00505588">
        <w:rPr>
          <w:b/>
          <w:sz w:val="18"/>
        </w:rPr>
        <w:t>Fuente:</w:t>
      </w:r>
      <w:r w:rsidRPr="000730F4">
        <w:rPr>
          <w:sz w:val="18"/>
        </w:rPr>
        <w:t xml:space="preserve"> Cálculos propios.</w:t>
      </w:r>
    </w:p>
    <w:p w:rsidR="005628DE" w:rsidRDefault="005628DE" w:rsidP="005628DE">
      <w:pPr>
        <w:pStyle w:val="Sinespaciado"/>
        <w:jc w:val="center"/>
        <w:rPr>
          <w:b/>
          <w:sz w:val="20"/>
          <w:szCs w:val="20"/>
        </w:rPr>
      </w:pPr>
      <w:r w:rsidRPr="00B61E3E">
        <w:rPr>
          <w:b/>
          <w:sz w:val="20"/>
          <w:szCs w:val="20"/>
        </w:rPr>
        <w:lastRenderedPageBreak/>
        <w:t xml:space="preserve">Cuadro </w:t>
      </w:r>
      <w:r w:rsidR="00201E1A">
        <w:rPr>
          <w:b/>
          <w:sz w:val="20"/>
          <w:szCs w:val="20"/>
        </w:rPr>
        <w:t>3</w:t>
      </w:r>
      <w:r w:rsidRPr="00B61E3E">
        <w:rPr>
          <w:b/>
          <w:sz w:val="20"/>
          <w:szCs w:val="20"/>
        </w:rPr>
        <w:t xml:space="preserve">: Efectos marginales modelo </w:t>
      </w:r>
      <w:proofErr w:type="spellStart"/>
      <w:r w:rsidRPr="00B61E3E">
        <w:rPr>
          <w:b/>
          <w:sz w:val="20"/>
          <w:szCs w:val="20"/>
        </w:rPr>
        <w:t>Logit</w:t>
      </w:r>
      <w:proofErr w:type="spellEnd"/>
      <w:r w:rsidRPr="00B61E3E">
        <w:rPr>
          <w:b/>
          <w:sz w:val="20"/>
          <w:szCs w:val="20"/>
        </w:rPr>
        <w:t xml:space="preserve"> </w:t>
      </w:r>
      <w:proofErr w:type="spellStart"/>
      <w:r w:rsidRPr="00B61E3E">
        <w:rPr>
          <w:b/>
          <w:sz w:val="20"/>
          <w:szCs w:val="20"/>
        </w:rPr>
        <w:t>Multinomial</w:t>
      </w:r>
      <w:proofErr w:type="spellEnd"/>
      <w:r w:rsidRPr="00B61E3E">
        <w:rPr>
          <w:b/>
          <w:sz w:val="20"/>
          <w:szCs w:val="20"/>
        </w:rPr>
        <w:t xml:space="preserve"> estimado para Regiones Atlántica, Pacífica y Valle </w:t>
      </w:r>
    </w:p>
    <w:p w:rsidR="005628DE" w:rsidRPr="00B61E3E" w:rsidRDefault="005628DE" w:rsidP="005628DE">
      <w:pPr>
        <w:pStyle w:val="Sinespaciado"/>
        <w:jc w:val="center"/>
        <w:rPr>
          <w:b/>
          <w:sz w:val="20"/>
          <w:szCs w:val="20"/>
        </w:rPr>
      </w:pPr>
    </w:p>
    <w:tbl>
      <w:tblPr>
        <w:tblW w:w="9466" w:type="dxa"/>
        <w:jc w:val="center"/>
        <w:tblInd w:w="1271" w:type="dxa"/>
        <w:tblCellMar>
          <w:left w:w="70" w:type="dxa"/>
          <w:right w:w="70" w:type="dxa"/>
        </w:tblCellMar>
        <w:tblLook w:val="04A0"/>
      </w:tblPr>
      <w:tblGrid>
        <w:gridCol w:w="2015"/>
        <w:gridCol w:w="623"/>
        <w:gridCol w:w="444"/>
        <w:gridCol w:w="876"/>
        <w:gridCol w:w="444"/>
        <w:gridCol w:w="876"/>
        <w:gridCol w:w="444"/>
        <w:gridCol w:w="809"/>
        <w:gridCol w:w="439"/>
        <w:gridCol w:w="809"/>
        <w:gridCol w:w="439"/>
        <w:gridCol w:w="809"/>
        <w:gridCol w:w="439"/>
      </w:tblGrid>
      <w:tr w:rsidR="005628DE" w:rsidRPr="005628DE" w:rsidTr="005628DE">
        <w:trPr>
          <w:trHeight w:val="300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Modelo por Regiones Afrocolombianos</w:t>
            </w:r>
          </w:p>
        </w:tc>
        <w:tc>
          <w:tcPr>
            <w:tcW w:w="37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Modelo por Regiones No Afrocolombianos</w:t>
            </w:r>
          </w:p>
        </w:tc>
      </w:tr>
      <w:tr w:rsidR="005628DE" w:rsidRPr="005628DE" w:rsidTr="005628DE">
        <w:trPr>
          <w:trHeight w:val="300"/>
          <w:jc w:val="center"/>
        </w:trPr>
        <w:tc>
          <w:tcPr>
            <w:tcW w:w="2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70C0"/>
                <w:sz w:val="16"/>
                <w:szCs w:val="16"/>
              </w:rPr>
            </w:pPr>
          </w:p>
        </w:tc>
        <w:tc>
          <w:tcPr>
            <w:tcW w:w="3707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  <w:t>Los ingresos de su hogar</w:t>
            </w:r>
          </w:p>
        </w:tc>
        <w:tc>
          <w:tcPr>
            <w:tcW w:w="3744" w:type="dxa"/>
            <w:gridSpan w:val="6"/>
            <w:tcBorders>
              <w:top w:val="nil"/>
              <w:left w:val="nil"/>
              <w:bottom w:val="single" w:sz="4" w:space="0" w:color="808080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  <w:t>Los ingresos de su hogar</w:t>
            </w:r>
          </w:p>
        </w:tc>
      </w:tr>
      <w:tr w:rsidR="005628DE" w:rsidRPr="005628DE" w:rsidTr="005628DE">
        <w:trPr>
          <w:trHeight w:val="489"/>
          <w:jc w:val="center"/>
        </w:trPr>
        <w:tc>
          <w:tcPr>
            <w:tcW w:w="20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  <w:t>Variable</w:t>
            </w:r>
          </w:p>
        </w:tc>
        <w:tc>
          <w:tcPr>
            <w:tcW w:w="106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  <w:t>No alcanzan</w:t>
            </w:r>
          </w:p>
        </w:tc>
        <w:tc>
          <w:tcPr>
            <w:tcW w:w="13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  <w:t>Sólo alcanzan</w:t>
            </w:r>
          </w:p>
        </w:tc>
        <w:tc>
          <w:tcPr>
            <w:tcW w:w="13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5A5A5A"/>
            </w:tcBorders>
            <w:shd w:val="clear" w:color="auto" w:fill="auto"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  <w:t>Cubren más</w:t>
            </w:r>
          </w:p>
        </w:tc>
        <w:tc>
          <w:tcPr>
            <w:tcW w:w="12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  <w:t>No alcanzan</w:t>
            </w:r>
          </w:p>
        </w:tc>
        <w:tc>
          <w:tcPr>
            <w:tcW w:w="124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  <w:t>Sólo alcanzan</w:t>
            </w:r>
          </w:p>
        </w:tc>
        <w:tc>
          <w:tcPr>
            <w:tcW w:w="1248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5A5A5A"/>
            </w:tcBorders>
            <w:shd w:val="clear" w:color="auto" w:fill="auto"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</w:rPr>
              <w:t>Cubren más</w:t>
            </w:r>
          </w:p>
        </w:tc>
      </w:tr>
      <w:tr w:rsidR="005628DE" w:rsidRPr="005628DE" w:rsidTr="005628DE">
        <w:trPr>
          <w:trHeight w:val="7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Edad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Género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Mujer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0.0080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-0.0077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-0.0072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0.0075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-0.0072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-0.0003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Hombre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Raza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Tamaño del hogar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0.0279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-0.0241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-0.0223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0.0262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-0.0223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-0.0039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proofErr w:type="spellStart"/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ln</w:t>
            </w:r>
            <w:proofErr w:type="spellEnd"/>
            <w:r w:rsidRPr="005628DE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</w:rPr>
              <w:t>(ingreso)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-0.0727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0.0585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0.0533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-0.0683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0.0533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0.0150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Estado de Salud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Muy bueno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Bueno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0.0405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-0.0359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-0.0331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0.0380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-0.0331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-0.0049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Regular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0.0759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-0.0677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-0.0634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0.0720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-0.0634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-0.0086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0.1444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-0.1367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-0.1317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0.1398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-0.1317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-0.0081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30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Condiciones de vida 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ind w:firstLine="411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Muy buenas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Buenas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0.1656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-0.1422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-0.1313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0.1558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-0.1313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-0.0245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Regulares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0.4101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-0.3610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-0.3427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0.3936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-0.3427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-0.0508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Malas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0.5668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-0.5436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-0.5729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0.5977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-0.5729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-0.0248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Ocupación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center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center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Trabajando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30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Buscando     trabajo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0.0363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-0.0348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-0.0329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0.0344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-0.0329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-0.0015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Estudiando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-0.0011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-0.0003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-0.0003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0.0013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267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Oficios del hogar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0.0201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-0.0191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-0.0179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0.0189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-0.0179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-0.0010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Incapacitado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0.0254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-0.0243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0.0240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-0.0243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0.0002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30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Otra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-0.0298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0.0302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0.0284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-0.0279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0.0284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-0.0005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30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Acceso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S</w:t>
            </w: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ervicios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Públicos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0.0356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-0.0327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-0.0304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0.0334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-0.0304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-0.0030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Sí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30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Calidad del medio ambiente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0.0690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-0.0636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-0.0592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single" w:sz="4" w:space="0" w:color="7F7F7F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0.0649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***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-0.0592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4" w:space="0" w:color="7F7F7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-0.0057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single" w:sz="12" w:space="0" w:color="5A5A5A"/>
            </w:tcBorders>
            <w:shd w:val="clear" w:color="000000" w:fill="DBE5F1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  <w:tr w:rsidR="005628DE" w:rsidRPr="005628DE" w:rsidTr="005628DE">
        <w:trPr>
          <w:trHeight w:val="80"/>
          <w:jc w:val="center"/>
        </w:trPr>
        <w:tc>
          <w:tcPr>
            <w:tcW w:w="2015" w:type="dxa"/>
            <w:tcBorders>
              <w:top w:val="nil"/>
              <w:left w:val="single" w:sz="4" w:space="0" w:color="808080"/>
              <w:bottom w:val="single" w:sz="12" w:space="0" w:color="5A5A5A"/>
              <w:right w:val="nil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5628DE">
            <w:pPr>
              <w:spacing w:before="100" w:beforeAutospacing="1" w:after="100" w:afterAutospacing="1" w:line="360" w:lineRule="auto"/>
              <w:ind w:firstLineChars="200" w:firstLine="320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Bueno</w:t>
            </w:r>
          </w:p>
        </w:tc>
        <w:tc>
          <w:tcPr>
            <w:tcW w:w="623" w:type="dxa"/>
            <w:tcBorders>
              <w:top w:val="nil"/>
              <w:left w:val="single" w:sz="4" w:space="0" w:color="7F7F7F"/>
              <w:bottom w:val="single" w:sz="12" w:space="0" w:color="5A5A5A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single" w:sz="12" w:space="0" w:color="5A5A5A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5A5A5A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single" w:sz="12" w:space="0" w:color="5A5A5A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12" w:space="0" w:color="5A5A5A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44" w:type="dxa"/>
            <w:tcBorders>
              <w:top w:val="nil"/>
              <w:left w:val="nil"/>
              <w:bottom w:val="single" w:sz="12" w:space="0" w:color="5A5A5A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5A5A5A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5A5A5A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5A5A5A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5A5A5A"/>
              <w:right w:val="single" w:sz="4" w:space="0" w:color="7F7F7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5A5A5A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-----</w:t>
            </w:r>
          </w:p>
        </w:tc>
        <w:tc>
          <w:tcPr>
            <w:tcW w:w="439" w:type="dxa"/>
            <w:tcBorders>
              <w:top w:val="nil"/>
              <w:left w:val="nil"/>
              <w:bottom w:val="single" w:sz="12" w:space="0" w:color="5A5A5A"/>
              <w:right w:val="single" w:sz="12" w:space="0" w:color="5A5A5A"/>
            </w:tcBorders>
            <w:shd w:val="clear" w:color="auto" w:fill="auto"/>
            <w:noWrap/>
            <w:vAlign w:val="bottom"/>
            <w:hideMark/>
          </w:tcPr>
          <w:p w:rsidR="005628DE" w:rsidRPr="005628DE" w:rsidRDefault="005628DE" w:rsidP="00AA2A62">
            <w:pPr>
              <w:spacing w:before="100" w:beforeAutospacing="1" w:after="100" w:afterAutospacing="1" w:line="360" w:lineRule="auto"/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</w:pPr>
            <w:r w:rsidRPr="005628DE">
              <w:rPr>
                <w:rFonts w:ascii="Calibri" w:eastAsia="Times New Roman" w:hAnsi="Calibri" w:cs="Calibri"/>
                <w:color w:val="808080"/>
                <w:sz w:val="16"/>
                <w:szCs w:val="16"/>
              </w:rPr>
              <w:t> </w:t>
            </w:r>
          </w:p>
        </w:tc>
      </w:tr>
    </w:tbl>
    <w:p w:rsidR="005628DE" w:rsidRDefault="005628DE" w:rsidP="005628DE">
      <w:pPr>
        <w:pStyle w:val="Sinespaciado"/>
        <w:rPr>
          <w:sz w:val="18"/>
        </w:rPr>
      </w:pPr>
      <w:r>
        <w:rPr>
          <w:sz w:val="18"/>
        </w:rPr>
        <w:t xml:space="preserve">Núm. de </w:t>
      </w:r>
      <w:proofErr w:type="spellStart"/>
      <w:r>
        <w:rPr>
          <w:sz w:val="18"/>
        </w:rPr>
        <w:t>obs</w:t>
      </w:r>
      <w:proofErr w:type="spellEnd"/>
      <w:r>
        <w:rPr>
          <w:sz w:val="18"/>
        </w:rPr>
        <w:t>.</w:t>
      </w:r>
      <w:r>
        <w:rPr>
          <w:sz w:val="18"/>
        </w:rPr>
        <w:tab/>
        <w:t>=</w:t>
      </w:r>
      <w:r>
        <w:rPr>
          <w:sz w:val="18"/>
        </w:rPr>
        <w:tab/>
        <w:t>33.863</w:t>
      </w:r>
    </w:p>
    <w:p w:rsidR="005628DE" w:rsidRDefault="005628DE" w:rsidP="005628DE">
      <w:pPr>
        <w:pStyle w:val="Sinespaciado"/>
        <w:rPr>
          <w:sz w:val="18"/>
        </w:rPr>
      </w:pPr>
      <w:r w:rsidRPr="00D434A6">
        <w:rPr>
          <w:sz w:val="18"/>
        </w:rPr>
        <w:t xml:space="preserve">LR </w:t>
      </w:r>
      <w:proofErr w:type="gramStart"/>
      <w:r w:rsidRPr="00D434A6">
        <w:rPr>
          <w:sz w:val="18"/>
        </w:rPr>
        <w:t>chi2(</w:t>
      </w:r>
      <w:proofErr w:type="gramEnd"/>
      <w:r w:rsidRPr="00D434A6">
        <w:rPr>
          <w:sz w:val="18"/>
        </w:rPr>
        <w:t>36)</w:t>
      </w:r>
      <w:r>
        <w:rPr>
          <w:sz w:val="18"/>
        </w:rPr>
        <w:tab/>
        <w:t>=</w:t>
      </w:r>
      <w:r>
        <w:rPr>
          <w:sz w:val="18"/>
        </w:rPr>
        <w:tab/>
        <w:t>10248</w:t>
      </w:r>
      <w:r w:rsidRPr="00D434A6">
        <w:rPr>
          <w:sz w:val="18"/>
        </w:rPr>
        <w:t>.</w:t>
      </w:r>
      <w:r>
        <w:rPr>
          <w:sz w:val="18"/>
        </w:rPr>
        <w:t>64</w:t>
      </w:r>
    </w:p>
    <w:p w:rsidR="005628DE" w:rsidRDefault="005628DE" w:rsidP="005628DE">
      <w:pPr>
        <w:pStyle w:val="Sinespaciado"/>
        <w:rPr>
          <w:sz w:val="18"/>
        </w:rPr>
      </w:pPr>
      <w:proofErr w:type="spellStart"/>
      <w:r w:rsidRPr="00D434A6">
        <w:rPr>
          <w:sz w:val="18"/>
        </w:rPr>
        <w:t>Prob</w:t>
      </w:r>
      <w:proofErr w:type="spellEnd"/>
      <w:r w:rsidRPr="00D434A6">
        <w:rPr>
          <w:sz w:val="18"/>
        </w:rPr>
        <w:t xml:space="preserve"> &gt; chi2</w:t>
      </w:r>
      <w:r>
        <w:rPr>
          <w:sz w:val="18"/>
        </w:rPr>
        <w:tab/>
        <w:t>=</w:t>
      </w:r>
      <w:r>
        <w:rPr>
          <w:sz w:val="18"/>
        </w:rPr>
        <w:tab/>
        <w:t>0.000</w:t>
      </w:r>
    </w:p>
    <w:p w:rsidR="005628DE" w:rsidRPr="000730F4" w:rsidRDefault="005628DE" w:rsidP="005628DE">
      <w:pPr>
        <w:pStyle w:val="Sinespaciado"/>
        <w:rPr>
          <w:sz w:val="18"/>
        </w:rPr>
      </w:pPr>
      <w:r>
        <w:rPr>
          <w:sz w:val="18"/>
        </w:rPr>
        <w:t>(</w:t>
      </w:r>
      <w:r w:rsidRPr="000730F4">
        <w:rPr>
          <w:sz w:val="18"/>
        </w:rPr>
        <w:t>*</w:t>
      </w:r>
      <w:r>
        <w:rPr>
          <w:sz w:val="18"/>
        </w:rPr>
        <w:t>) S</w:t>
      </w:r>
      <w:r w:rsidRPr="000730F4">
        <w:rPr>
          <w:sz w:val="18"/>
        </w:rPr>
        <w:t xml:space="preserve">ignificativo al 10%, </w:t>
      </w:r>
      <w:r>
        <w:rPr>
          <w:sz w:val="18"/>
        </w:rPr>
        <w:t>(</w:t>
      </w:r>
      <w:r w:rsidRPr="000730F4">
        <w:rPr>
          <w:sz w:val="18"/>
        </w:rPr>
        <w:t>**</w:t>
      </w:r>
      <w:r>
        <w:rPr>
          <w:sz w:val="18"/>
        </w:rPr>
        <w:t>)</w:t>
      </w:r>
      <w:r w:rsidRPr="000730F4">
        <w:rPr>
          <w:sz w:val="18"/>
        </w:rPr>
        <w:t xml:space="preserve"> significativo al 5%, </w:t>
      </w:r>
      <w:r>
        <w:rPr>
          <w:sz w:val="18"/>
        </w:rPr>
        <w:t>(</w:t>
      </w:r>
      <w:r w:rsidRPr="000730F4">
        <w:rPr>
          <w:sz w:val="18"/>
        </w:rPr>
        <w:t>***</w:t>
      </w:r>
      <w:r>
        <w:rPr>
          <w:sz w:val="18"/>
        </w:rPr>
        <w:t>)</w:t>
      </w:r>
      <w:r w:rsidRPr="000730F4">
        <w:rPr>
          <w:sz w:val="18"/>
        </w:rPr>
        <w:t xml:space="preserve"> significativo al 1%.</w:t>
      </w:r>
    </w:p>
    <w:p w:rsidR="005628DE" w:rsidRDefault="005628DE" w:rsidP="005628DE">
      <w:pPr>
        <w:pStyle w:val="Sinespaciado"/>
        <w:rPr>
          <w:b/>
          <w:sz w:val="18"/>
        </w:rPr>
      </w:pPr>
    </w:p>
    <w:p w:rsidR="005628DE" w:rsidRDefault="005628DE" w:rsidP="005628DE">
      <w:pPr>
        <w:pStyle w:val="Sinespaciado"/>
        <w:rPr>
          <w:sz w:val="18"/>
        </w:rPr>
      </w:pPr>
      <w:r w:rsidRPr="005628DE">
        <w:rPr>
          <w:b/>
          <w:sz w:val="18"/>
        </w:rPr>
        <w:t xml:space="preserve"> Fuente:</w:t>
      </w:r>
      <w:r w:rsidRPr="000730F4">
        <w:rPr>
          <w:sz w:val="18"/>
        </w:rPr>
        <w:t xml:space="preserve"> Cálculos propios.</w:t>
      </w:r>
    </w:p>
    <w:p w:rsidR="00505588" w:rsidRDefault="00505588" w:rsidP="00505588">
      <w:pPr>
        <w:spacing w:after="0" w:line="240" w:lineRule="auto"/>
      </w:pPr>
    </w:p>
    <w:sectPr w:rsidR="00505588" w:rsidSect="00231E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35FDF"/>
    <w:rsid w:val="00035FDF"/>
    <w:rsid w:val="000A6760"/>
    <w:rsid w:val="000D1A11"/>
    <w:rsid w:val="00201E1A"/>
    <w:rsid w:val="00231E92"/>
    <w:rsid w:val="003B0FBC"/>
    <w:rsid w:val="00505588"/>
    <w:rsid w:val="005628DE"/>
    <w:rsid w:val="00573DB2"/>
    <w:rsid w:val="006C60C0"/>
    <w:rsid w:val="009C188A"/>
    <w:rsid w:val="00A71627"/>
    <w:rsid w:val="00F43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FDF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35FDF"/>
    <w:pPr>
      <w:spacing w:after="0" w:line="240" w:lineRule="auto"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5FDF"/>
    <w:rPr>
      <w:rFonts w:ascii="Tahoma" w:eastAsiaTheme="minorEastAsia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6C60C0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12\Maestr&#237;a\Tesis\Tablas%20y%20gr&#225;ficos\Tablas%20y%20gr&#225;fico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chart>
    <c:plotArea>
      <c:layout/>
      <c:lineChart>
        <c:grouping val="standard"/>
        <c:ser>
          <c:idx val="0"/>
          <c:order val="0"/>
          <c:tx>
            <c:strRef>
              <c:f>Hoja2!$B$15</c:f>
              <c:strCache>
                <c:ptCount val="1"/>
                <c:pt idx="0">
                  <c:v>No alcanzan</c:v>
                </c:pt>
              </c:strCache>
            </c:strRef>
          </c:tx>
          <c:spPr>
            <a:ln w="22225"/>
          </c:spPr>
          <c:marker>
            <c:symbol val="square"/>
            <c:size val="5"/>
          </c:marker>
          <c:cat>
            <c:strRef>
              <c:f>Hoja2!$C$14:$G$14</c:f>
              <c:strCache>
                <c:ptCount val="5"/>
                <c:pt idx="0">
                  <c:v>1-3</c:v>
                </c:pt>
                <c:pt idx="1">
                  <c:v>4-6</c:v>
                </c:pt>
                <c:pt idx="2">
                  <c:v>7-9</c:v>
                </c:pt>
                <c:pt idx="3">
                  <c:v>10-12</c:v>
                </c:pt>
                <c:pt idx="4">
                  <c:v>13-19</c:v>
                </c:pt>
              </c:strCache>
            </c:strRef>
          </c:cat>
          <c:val>
            <c:numRef>
              <c:f>Hoja2!$C$15:$G$15</c:f>
              <c:numCache>
                <c:formatCode>_(* #,##0_);_(* \(#,##0\);_(* "-"??_);_(@_)</c:formatCode>
                <c:ptCount val="5"/>
                <c:pt idx="0">
                  <c:v>587.67527000000052</c:v>
                </c:pt>
                <c:pt idx="1">
                  <c:v>1064.1193333333215</c:v>
                </c:pt>
                <c:pt idx="2">
                  <c:v>1279.7320000000002</c:v>
                </c:pt>
                <c:pt idx="3">
                  <c:v>1642.5238999999999</c:v>
                </c:pt>
                <c:pt idx="4">
                  <c:v>1270.222225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Hoja2!$B$16</c:f>
              <c:strCache>
                <c:ptCount val="1"/>
                <c:pt idx="0">
                  <c:v>Sólo alcanzan</c:v>
                </c:pt>
              </c:strCache>
            </c:strRef>
          </c:tx>
          <c:spPr>
            <a:ln w="22225"/>
          </c:spPr>
          <c:marker>
            <c:symbol val="square"/>
            <c:size val="5"/>
          </c:marker>
          <c:cat>
            <c:strRef>
              <c:f>Hoja2!$C$14:$G$14</c:f>
              <c:strCache>
                <c:ptCount val="5"/>
                <c:pt idx="0">
                  <c:v>1-3</c:v>
                </c:pt>
                <c:pt idx="1">
                  <c:v>4-6</c:v>
                </c:pt>
                <c:pt idx="2">
                  <c:v>7-9</c:v>
                </c:pt>
                <c:pt idx="3">
                  <c:v>10-12</c:v>
                </c:pt>
                <c:pt idx="4">
                  <c:v>13-19</c:v>
                </c:pt>
              </c:strCache>
            </c:strRef>
          </c:cat>
          <c:val>
            <c:numRef>
              <c:f>Hoja2!$C$16:$G$16</c:f>
              <c:numCache>
                <c:formatCode>_(* #,##0_);_(* \(#,##0\);_(* "-"??_);_(@_)</c:formatCode>
                <c:ptCount val="5"/>
                <c:pt idx="0">
                  <c:v>1204.0932266666648</c:v>
                </c:pt>
                <c:pt idx="1">
                  <c:v>1711.7826333333328</c:v>
                </c:pt>
                <c:pt idx="2">
                  <c:v>1943.5541666666666</c:v>
                </c:pt>
                <c:pt idx="3">
                  <c:v>2432.8178000000012</c:v>
                </c:pt>
                <c:pt idx="4">
                  <c:v>2289.3531000000276</c:v>
                </c:pt>
              </c:numCache>
            </c:numRef>
          </c:val>
          <c:smooth val="1"/>
        </c:ser>
        <c:ser>
          <c:idx val="2"/>
          <c:order val="2"/>
          <c:tx>
            <c:strRef>
              <c:f>Hoja2!$B$17</c:f>
              <c:strCache>
                <c:ptCount val="1"/>
                <c:pt idx="0">
                  <c:v>Cubren más</c:v>
                </c:pt>
              </c:strCache>
            </c:strRef>
          </c:tx>
          <c:spPr>
            <a:ln w="22225"/>
          </c:spPr>
          <c:marker>
            <c:symbol val="square"/>
            <c:size val="5"/>
          </c:marker>
          <c:cat>
            <c:strRef>
              <c:f>Hoja2!$C$14:$G$14</c:f>
              <c:strCache>
                <c:ptCount val="5"/>
                <c:pt idx="0">
                  <c:v>1-3</c:v>
                </c:pt>
                <c:pt idx="1">
                  <c:v>4-6</c:v>
                </c:pt>
                <c:pt idx="2">
                  <c:v>7-9</c:v>
                </c:pt>
                <c:pt idx="3">
                  <c:v>10-12</c:v>
                </c:pt>
                <c:pt idx="4">
                  <c:v>13-19</c:v>
                </c:pt>
              </c:strCache>
            </c:strRef>
          </c:cat>
          <c:val>
            <c:numRef>
              <c:f>Hoja2!$C$17:$G$17</c:f>
              <c:numCache>
                <c:formatCode>_(* #,##0_);_(* \(#,##0\);_(* "-"??_);_(@_)</c:formatCode>
                <c:ptCount val="5"/>
                <c:pt idx="0">
                  <c:v>3847.4146999999998</c:v>
                </c:pt>
                <c:pt idx="1">
                  <c:v>4473.5751333333328</c:v>
                </c:pt>
                <c:pt idx="2">
                  <c:v>5464.3302333333331</c:v>
                </c:pt>
                <c:pt idx="3">
                  <c:v>1747.8472999999999</c:v>
                </c:pt>
                <c:pt idx="4">
                  <c:v>551.66694999999947</c:v>
                </c:pt>
              </c:numCache>
            </c:numRef>
          </c:val>
          <c:smooth val="1"/>
        </c:ser>
        <c:ser>
          <c:idx val="3"/>
          <c:order val="3"/>
          <c:tx>
            <c:strRef>
              <c:f>Hoja2!$B$18</c:f>
              <c:strCache>
                <c:ptCount val="1"/>
              </c:strCache>
            </c:strRef>
          </c:tx>
          <c:marker>
            <c:symbol val="none"/>
          </c:marker>
          <c:cat>
            <c:strRef>
              <c:f>Hoja2!$C$14:$G$14</c:f>
              <c:strCache>
                <c:ptCount val="5"/>
                <c:pt idx="0">
                  <c:v>1-3</c:v>
                </c:pt>
                <c:pt idx="1">
                  <c:v>4-6</c:v>
                </c:pt>
                <c:pt idx="2">
                  <c:v>7-9</c:v>
                </c:pt>
                <c:pt idx="3">
                  <c:v>10-12</c:v>
                </c:pt>
                <c:pt idx="4">
                  <c:v>13-19</c:v>
                </c:pt>
              </c:strCache>
            </c:strRef>
          </c:cat>
          <c:val>
            <c:numRef>
              <c:f>Hoja2!$C$18:$G$18</c:f>
              <c:numCache>
                <c:formatCode>General</c:formatCode>
                <c:ptCount val="5"/>
              </c:numCache>
            </c:numRef>
          </c:val>
        </c:ser>
        <c:ser>
          <c:idx val="4"/>
          <c:order val="4"/>
          <c:tx>
            <c:strRef>
              <c:f>Hoja2!$B$19</c:f>
              <c:strCache>
                <c:ptCount val="1"/>
                <c:pt idx="0">
                  <c:v>Promedio</c:v>
                </c:pt>
              </c:strCache>
            </c:strRef>
          </c:tx>
          <c:spPr>
            <a:ln w="19050">
              <a:solidFill>
                <a:schemeClr val="tx1"/>
              </a:solidFill>
              <a:prstDash val="sysDash"/>
            </a:ln>
          </c:spPr>
          <c:marker>
            <c:symbol val="none"/>
          </c:marker>
          <c:cat>
            <c:strRef>
              <c:f>Hoja2!$C$14:$G$14</c:f>
              <c:strCache>
                <c:ptCount val="5"/>
                <c:pt idx="0">
                  <c:v>1-3</c:v>
                </c:pt>
                <c:pt idx="1">
                  <c:v>4-6</c:v>
                </c:pt>
                <c:pt idx="2">
                  <c:v>7-9</c:v>
                </c:pt>
                <c:pt idx="3">
                  <c:v>10-12</c:v>
                </c:pt>
                <c:pt idx="4">
                  <c:v>13-19</c:v>
                </c:pt>
              </c:strCache>
            </c:strRef>
          </c:cat>
          <c:val>
            <c:numRef>
              <c:f>Hoja2!$C$19:$G$19</c:f>
              <c:numCache>
                <c:formatCode>_(* #,##0_);_(* \(#,##0\);_(* "-"??_);_(@_)</c:formatCode>
                <c:ptCount val="5"/>
                <c:pt idx="0">
                  <c:v>1376.1417799999999</c:v>
                </c:pt>
                <c:pt idx="1">
                  <c:v>1738.1848999999906</c:v>
                </c:pt>
                <c:pt idx="2">
                  <c:v>1814.0172333333328</c:v>
                </c:pt>
                <c:pt idx="3">
                  <c:v>2042.1336999999999</c:v>
                </c:pt>
                <c:pt idx="4">
                  <c:v>2597.3820000000001</c:v>
                </c:pt>
              </c:numCache>
            </c:numRef>
          </c:val>
          <c:smooth val="1"/>
        </c:ser>
        <c:marker val="1"/>
        <c:axId val="65350656"/>
        <c:axId val="65365888"/>
      </c:lineChart>
      <c:catAx>
        <c:axId val="65350656"/>
        <c:scaling>
          <c:orientation val="minMax"/>
        </c:scaling>
        <c:axPos val="b"/>
        <c:tickLblPos val="nextTo"/>
        <c:crossAx val="65365888"/>
        <c:crosses val="autoZero"/>
        <c:auto val="1"/>
        <c:lblAlgn val="ctr"/>
        <c:lblOffset val="100"/>
      </c:catAx>
      <c:valAx>
        <c:axId val="65365888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50000"/>
                  <a:alpha val="78000"/>
                </a:sysClr>
              </a:solidFill>
              <a:prstDash val="sysDash"/>
            </a:ln>
          </c:spPr>
        </c:majorGridlines>
        <c:minorGridlines>
          <c:spPr>
            <a:ln>
              <a:prstDash val="sysDash"/>
            </a:ln>
          </c:spPr>
        </c:minorGridlines>
        <c:numFmt formatCode="_(* #,##0_);_(* \(#,##0\);_(* &quot;-&quot;??_);_(@_)" sourceLinked="1"/>
        <c:tickLblPos val="nextTo"/>
        <c:spPr>
          <a:ln>
            <a:solidFill>
              <a:sysClr val="window" lastClr="FFFFFF">
                <a:lumMod val="50000"/>
                <a:alpha val="33000"/>
              </a:sysClr>
            </a:solidFill>
            <a:prstDash val="sysDash"/>
          </a:ln>
        </c:spPr>
        <c:crossAx val="65350656"/>
        <c:crosses val="autoZero"/>
        <c:crossBetween val="between"/>
      </c:valAx>
    </c:plotArea>
    <c:legend>
      <c:legendPos val="b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817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2015-07-30T20:19:00Z</dcterms:created>
  <dcterms:modified xsi:type="dcterms:W3CDTF">2015-07-31T16:18:00Z</dcterms:modified>
</cp:coreProperties>
</file>